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3EA4F" w14:textId="77777777" w:rsidR="006E7A00" w:rsidRDefault="00000000">
      <w:r>
        <w:t xml:space="preserve">  </w:t>
      </w:r>
    </w:p>
    <w:p w14:paraId="6BD0ADE4" w14:textId="0B836529" w:rsidR="006E7A00" w:rsidRDefault="00F54569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4C9EFD4" wp14:editId="48E1E769">
            <wp:extent cx="1298074" cy="1931350"/>
            <wp:effectExtent l="0" t="0" r="0" b="0"/>
            <wp:docPr id="740226372" name="Picture 1" descr="Buy Montirius Gigondas Terres des Ainé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y Montirius Gigondas Terres des Ainé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89" cy="19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F1D3" w14:textId="77777777" w:rsidR="006E7A00" w:rsidRDefault="006E7A00">
      <w:pPr>
        <w:shd w:val="clear" w:color="auto" w:fill="FFFFFF"/>
        <w:spacing w:after="220" w:line="335" w:lineRule="auto"/>
        <w:ind w:left="720"/>
        <w:rPr>
          <w:rFonts w:ascii="Calibri" w:eastAsia="Calibri" w:hAnsi="Calibri" w:cs="Calibri"/>
        </w:rPr>
      </w:pPr>
    </w:p>
    <w:p w14:paraId="4268F801" w14:textId="77777777" w:rsidR="006E7A00" w:rsidRDefault="006E7A00">
      <w:pPr>
        <w:rPr>
          <w:rFonts w:ascii="Calibri" w:eastAsia="Calibri" w:hAnsi="Calibri" w:cs="Calibri"/>
        </w:rPr>
      </w:pPr>
    </w:p>
    <w:p w14:paraId="237111F9" w14:textId="77777777" w:rsidR="00F54569" w:rsidRPr="00F54569" w:rsidRDefault="00F54569" w:rsidP="00F54569">
      <w:p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  <w:b/>
          <w:bCs/>
        </w:rPr>
        <w:t>Description:</w:t>
      </w:r>
      <w:r w:rsidRPr="00F54569">
        <w:rPr>
          <w:rFonts w:ascii="Calibri" w:eastAsia="Calibri" w:hAnsi="Calibri" w:cs="Calibri"/>
        </w:rPr>
        <w:br/>
        <w:t xml:space="preserve">Monterius </w:t>
      </w:r>
      <w:proofErr w:type="spellStart"/>
      <w:r w:rsidRPr="00F54569">
        <w:rPr>
          <w:rFonts w:ascii="Calibri" w:eastAsia="Calibri" w:hAnsi="Calibri" w:cs="Calibri"/>
        </w:rPr>
        <w:t>Gigondas</w:t>
      </w:r>
      <w:proofErr w:type="spellEnd"/>
      <w:r w:rsidRPr="00F54569">
        <w:rPr>
          <w:rFonts w:ascii="Calibri" w:eastAsia="Calibri" w:hAnsi="Calibri" w:cs="Calibri"/>
        </w:rPr>
        <w:t xml:space="preserve"> </w:t>
      </w:r>
      <w:r w:rsidRPr="00F54569">
        <w:rPr>
          <w:rFonts w:ascii="Calibri" w:eastAsia="Calibri" w:hAnsi="Calibri" w:cs="Calibri"/>
          <w:i/>
          <w:iCs/>
        </w:rPr>
        <w:t xml:space="preserve">Terre des </w:t>
      </w:r>
      <w:proofErr w:type="spellStart"/>
      <w:r w:rsidRPr="00F54569">
        <w:rPr>
          <w:rFonts w:ascii="Calibri" w:eastAsia="Calibri" w:hAnsi="Calibri" w:cs="Calibri"/>
          <w:i/>
          <w:iCs/>
        </w:rPr>
        <w:t>Aînés</w:t>
      </w:r>
      <w:proofErr w:type="spellEnd"/>
      <w:r w:rsidRPr="00F54569">
        <w:rPr>
          <w:rFonts w:ascii="Calibri" w:eastAsia="Calibri" w:hAnsi="Calibri" w:cs="Calibri"/>
        </w:rPr>
        <w:t xml:space="preserve"> is a robust red wine from the southern Rhône Valley, produced predominantly from old-vine Grenache with Syrah and Mourvèdre. The wine is grown on the rugged slopes of the Dentelles de </w:t>
      </w:r>
      <w:proofErr w:type="spellStart"/>
      <w:r w:rsidRPr="00F54569">
        <w:rPr>
          <w:rFonts w:ascii="Calibri" w:eastAsia="Calibri" w:hAnsi="Calibri" w:cs="Calibri"/>
        </w:rPr>
        <w:t>Montmirail</w:t>
      </w:r>
      <w:proofErr w:type="spellEnd"/>
      <w:r w:rsidRPr="00F54569">
        <w:rPr>
          <w:rFonts w:ascii="Calibri" w:eastAsia="Calibri" w:hAnsi="Calibri" w:cs="Calibri"/>
        </w:rPr>
        <w:t>, where stony soils and strong mistral winds contribute to its structure and intensity. This is a powerful yet well-balanced example of the appellation’s bold, age-worthy reds.</w:t>
      </w:r>
    </w:p>
    <w:p w14:paraId="43CB320F" w14:textId="77777777" w:rsidR="00F54569" w:rsidRPr="00F54569" w:rsidRDefault="00F54569" w:rsidP="00F54569">
      <w:p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  <w:b/>
          <w:bCs/>
        </w:rPr>
        <w:t>Tasting notes:</w:t>
      </w:r>
      <w:r w:rsidRPr="00F54569">
        <w:rPr>
          <w:rFonts w:ascii="Calibri" w:eastAsia="Calibri" w:hAnsi="Calibri" w:cs="Calibri"/>
        </w:rPr>
        <w:br/>
        <w:t>Deep ruby in colour with aromas of blackberry, dried herbs, black pepper, and liquorice. The palate is full-bodied and layered, showing ripe dark fruit, garrigue, and savoury spice, framed by firm tannins and a lingering, earthy finish.</w:t>
      </w:r>
    </w:p>
    <w:p w14:paraId="654C308E" w14:textId="77777777" w:rsidR="00F54569" w:rsidRPr="00F54569" w:rsidRDefault="00F54569" w:rsidP="00F54569">
      <w:p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  <w:b/>
          <w:bCs/>
        </w:rPr>
        <w:t>Allergens:</w:t>
      </w:r>
      <w:r w:rsidRPr="00F54569">
        <w:rPr>
          <w:rFonts w:ascii="Calibri" w:eastAsia="Calibri" w:hAnsi="Calibri" w:cs="Calibri"/>
        </w:rPr>
        <w:t xml:space="preserve"> Contains sulphites.</w:t>
      </w:r>
    </w:p>
    <w:p w14:paraId="36EF9FE3" w14:textId="77777777" w:rsidR="00F54569" w:rsidRPr="00F54569" w:rsidRDefault="00F54569" w:rsidP="00F54569">
      <w:p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  <w:b/>
          <w:bCs/>
        </w:rPr>
        <w:t>Dish Pairing:</w:t>
      </w:r>
    </w:p>
    <w:p w14:paraId="21D59B50" w14:textId="77777777" w:rsidR="00F54569" w:rsidRPr="00F54569" w:rsidRDefault="00F54569" w:rsidP="00F54569">
      <w:pPr>
        <w:numPr>
          <w:ilvl w:val="0"/>
          <w:numId w:val="2"/>
        </w:num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</w:rPr>
        <w:t>Roast leg of lamb</w:t>
      </w:r>
    </w:p>
    <w:p w14:paraId="1AB4095B" w14:textId="77777777" w:rsidR="00F54569" w:rsidRPr="00F54569" w:rsidRDefault="00F54569" w:rsidP="00F54569">
      <w:pPr>
        <w:numPr>
          <w:ilvl w:val="0"/>
          <w:numId w:val="2"/>
        </w:num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</w:rPr>
        <w:t>Wild boar stew</w:t>
      </w:r>
    </w:p>
    <w:p w14:paraId="07D7B1DE" w14:textId="77777777" w:rsidR="00F54569" w:rsidRPr="00F54569" w:rsidRDefault="00F54569" w:rsidP="00F54569">
      <w:pPr>
        <w:numPr>
          <w:ilvl w:val="0"/>
          <w:numId w:val="2"/>
        </w:num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</w:rPr>
        <w:t>Aged hard cheeses</w:t>
      </w:r>
    </w:p>
    <w:p w14:paraId="78CF41E6" w14:textId="77777777" w:rsidR="00F54569" w:rsidRPr="00F54569" w:rsidRDefault="00F54569" w:rsidP="00F54569">
      <w:pPr>
        <w:numPr>
          <w:ilvl w:val="0"/>
          <w:numId w:val="2"/>
        </w:num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</w:rPr>
        <w:t>Grilled aubergine</w:t>
      </w:r>
    </w:p>
    <w:p w14:paraId="422013DC" w14:textId="77777777" w:rsidR="00F54569" w:rsidRPr="00F54569" w:rsidRDefault="00F54569" w:rsidP="00F54569">
      <w:pPr>
        <w:numPr>
          <w:ilvl w:val="0"/>
          <w:numId w:val="2"/>
        </w:num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</w:rPr>
        <w:t>Duck breast with blackcurrant sauce</w:t>
      </w:r>
    </w:p>
    <w:p w14:paraId="63A6A9C6" w14:textId="77777777" w:rsidR="00F54569" w:rsidRPr="00F54569" w:rsidRDefault="00F54569" w:rsidP="00F54569">
      <w:pPr>
        <w:rPr>
          <w:rFonts w:ascii="Calibri" w:eastAsia="Calibri" w:hAnsi="Calibri" w:cs="Calibri"/>
        </w:rPr>
      </w:pPr>
      <w:r w:rsidRPr="00F54569">
        <w:rPr>
          <w:rFonts w:ascii="Calibri" w:eastAsia="Calibri" w:hAnsi="Calibri" w:cs="Calibri"/>
          <w:b/>
          <w:bCs/>
        </w:rPr>
        <w:t>Talking Point:</w:t>
      </w:r>
      <w:r w:rsidRPr="00F54569">
        <w:rPr>
          <w:rFonts w:ascii="Calibri" w:eastAsia="Calibri" w:hAnsi="Calibri" w:cs="Calibri"/>
        </w:rPr>
        <w:br/>
        <w:t xml:space="preserve">“Terre des </w:t>
      </w:r>
      <w:proofErr w:type="spellStart"/>
      <w:r w:rsidRPr="00F54569">
        <w:rPr>
          <w:rFonts w:ascii="Calibri" w:eastAsia="Calibri" w:hAnsi="Calibri" w:cs="Calibri"/>
        </w:rPr>
        <w:t>Aînés</w:t>
      </w:r>
      <w:proofErr w:type="spellEnd"/>
      <w:r w:rsidRPr="00F54569">
        <w:rPr>
          <w:rFonts w:ascii="Calibri" w:eastAsia="Calibri" w:hAnsi="Calibri" w:cs="Calibri"/>
        </w:rPr>
        <w:t xml:space="preserve">” translates to “Land of the Elders”, a tribute to the older generations who shaped the vineyards and practices of </w:t>
      </w:r>
      <w:proofErr w:type="spellStart"/>
      <w:r w:rsidRPr="00F54569">
        <w:rPr>
          <w:rFonts w:ascii="Calibri" w:eastAsia="Calibri" w:hAnsi="Calibri" w:cs="Calibri"/>
        </w:rPr>
        <w:t>Gigondas</w:t>
      </w:r>
      <w:proofErr w:type="spellEnd"/>
      <w:r w:rsidRPr="00F54569">
        <w:rPr>
          <w:rFonts w:ascii="Calibri" w:eastAsia="Calibri" w:hAnsi="Calibri" w:cs="Calibri"/>
        </w:rPr>
        <w:t>. The wine reflects both their legacy and the strength of old vines rooted in challenging, arid terrain—bringing depth and history to every glass.</w:t>
      </w:r>
    </w:p>
    <w:p w14:paraId="0EA2906A" w14:textId="77777777" w:rsidR="006E7A00" w:rsidRDefault="006E7A00"/>
    <w:p w14:paraId="0D8AEB75" w14:textId="77777777" w:rsidR="006E7A00" w:rsidRDefault="006E7A00"/>
    <w:p w14:paraId="25779CC8" w14:textId="77777777" w:rsidR="006E7A00" w:rsidRDefault="006E7A00"/>
    <w:sectPr w:rsidR="006E7A00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B7252" w14:textId="77777777" w:rsidR="004907A7" w:rsidRDefault="004907A7">
      <w:pPr>
        <w:spacing w:after="0" w:line="240" w:lineRule="auto"/>
      </w:pPr>
      <w:r>
        <w:separator/>
      </w:r>
    </w:p>
  </w:endnote>
  <w:endnote w:type="continuationSeparator" w:id="0">
    <w:p w14:paraId="6BE24E94" w14:textId="77777777" w:rsidR="004907A7" w:rsidRDefault="00490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D79BACF-79EA-4371-A50F-4D3C7E3F1C2E}"/>
    <w:embedItalic r:id="rId2" w:fontKey="{466602F3-BFB1-4C89-8FD4-2F76DB14279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8360B22-93C6-433B-97A3-F8D5C7840C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7B31F70-F4F6-4C76-A75F-2657898CD8F9}"/>
    <w:embedBold r:id="rId5" w:fontKey="{89257C7E-4593-49F4-B889-F59CA57F9672}"/>
    <w:embedItalic r:id="rId6" w:fontKey="{DEB4D3DD-4A85-455B-BD9E-EFC6EA00D0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5D64C" w14:textId="77777777" w:rsidR="004907A7" w:rsidRDefault="004907A7">
      <w:pPr>
        <w:spacing w:after="0" w:line="240" w:lineRule="auto"/>
      </w:pPr>
      <w:r>
        <w:separator/>
      </w:r>
    </w:p>
  </w:footnote>
  <w:footnote w:type="continuationSeparator" w:id="0">
    <w:p w14:paraId="4A6AD8F5" w14:textId="77777777" w:rsidR="004907A7" w:rsidRDefault="00490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51049" w14:textId="3167DF6D" w:rsidR="006E7A00" w:rsidRPr="00F54569" w:rsidRDefault="00F54569" w:rsidP="00F54569">
    <w:pPr>
      <w:pStyle w:val="Header"/>
      <w:jc w:val="center"/>
    </w:pPr>
    <w:r w:rsidRPr="00F54569">
      <w:t xml:space="preserve">Monterius </w:t>
    </w:r>
    <w:proofErr w:type="spellStart"/>
    <w:r w:rsidRPr="00F54569">
      <w:t>Gigondas</w:t>
    </w:r>
    <w:proofErr w:type="spellEnd"/>
    <w:r w:rsidRPr="00F54569">
      <w:t xml:space="preserve"> Terre des Aines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B3C22"/>
    <w:multiLevelType w:val="multilevel"/>
    <w:tmpl w:val="2450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0B3E1B"/>
    <w:multiLevelType w:val="multilevel"/>
    <w:tmpl w:val="C3984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8176804">
    <w:abstractNumId w:val="1"/>
  </w:num>
  <w:num w:numId="2" w16cid:durableId="1498228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A00"/>
    <w:rsid w:val="000C1D25"/>
    <w:rsid w:val="002B1E41"/>
    <w:rsid w:val="0031783E"/>
    <w:rsid w:val="003A0765"/>
    <w:rsid w:val="00405F72"/>
    <w:rsid w:val="004907A7"/>
    <w:rsid w:val="00503946"/>
    <w:rsid w:val="00631B1E"/>
    <w:rsid w:val="006504E4"/>
    <w:rsid w:val="006E7A00"/>
    <w:rsid w:val="007D45A2"/>
    <w:rsid w:val="0080148D"/>
    <w:rsid w:val="008A68DE"/>
    <w:rsid w:val="00910CA2"/>
    <w:rsid w:val="0098560A"/>
    <w:rsid w:val="00A0762A"/>
    <w:rsid w:val="00BE0AF5"/>
    <w:rsid w:val="00C832B3"/>
    <w:rsid w:val="00CF2A3E"/>
    <w:rsid w:val="00CF7EA2"/>
    <w:rsid w:val="00D86498"/>
    <w:rsid w:val="00DA76A2"/>
    <w:rsid w:val="00EC36BF"/>
    <w:rsid w:val="00EF7E95"/>
    <w:rsid w:val="00F54569"/>
    <w:rsid w:val="00FB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760C3"/>
  <w15:docId w15:val="{2CF5F952-E8FA-4391-865A-EB90FCE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2B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2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2B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2B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2B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2B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2B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2B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2B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2B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12B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2B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2B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2B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2B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2B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2B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2B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2B7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12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2B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2B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2B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2B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2B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2B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2B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2B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2B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B7D"/>
  </w:style>
  <w:style w:type="paragraph" w:styleId="Footer">
    <w:name w:val="footer"/>
    <w:basedOn w:val="Normal"/>
    <w:link w:val="FooterChar"/>
    <w:uiPriority w:val="99"/>
    <w:unhideWhenUsed/>
    <w:rsid w:val="00E12B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h83bN+NF4GbAdNXS2jXtt9yO9Q==">CgMxLjA4AHIhMXdUUHQ3RUZKOC04U2I0WTB0UVJCekJISnJxaS1mTDJu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Threlfall</dc:creator>
  <cp:lastModifiedBy>Michael Jelley</cp:lastModifiedBy>
  <cp:revision>2</cp:revision>
  <dcterms:created xsi:type="dcterms:W3CDTF">2025-06-06T15:57:00Z</dcterms:created>
  <dcterms:modified xsi:type="dcterms:W3CDTF">2025-06-06T15:57:00Z</dcterms:modified>
</cp:coreProperties>
</file>